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D6" w:rsidRPr="00D51AD6" w:rsidRDefault="00437BB7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D51AD6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D51AD6">
        <w:rPr>
          <w:rFonts w:ascii="Times New Roman" w:hAnsi="Times New Roman" w:cs="Times New Roman"/>
          <w:sz w:val="28"/>
          <w:szCs w:val="28"/>
          <w:lang w:val="kk-KZ"/>
        </w:rPr>
        <w:t>Түркі халықтарының жаңа және қазіргі заман тарихы</w:t>
      </w:r>
      <w:r w:rsidR="00D51AD6" w:rsidRPr="00D51AD6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Pr="00D51AD6">
        <w:rPr>
          <w:rFonts w:ascii="Times New Roman" w:hAnsi="Times New Roman" w:cs="Times New Roman"/>
          <w:sz w:val="28"/>
          <w:szCs w:val="28"/>
        </w:rPr>
        <w:t>ПӘНІ БОЙЫНША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Pr="00D51AD6">
        <w:rPr>
          <w:rFonts w:ascii="Times New Roman" w:hAnsi="Times New Roman" w:cs="Times New Roman"/>
          <w:sz w:val="28"/>
          <w:szCs w:val="28"/>
        </w:rPr>
        <w:t>ЕМТИХАН БАҒДАРЛАМАСЫ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«6B02209-Түркітану</w:t>
      </w:r>
      <w:r w:rsidRPr="00D51AD6">
        <w:rPr>
          <w:rFonts w:ascii="Times New Roman" w:hAnsi="Times New Roman" w:cs="Times New Roman"/>
          <w:sz w:val="28"/>
          <w:szCs w:val="28"/>
        </w:rPr>
        <w:t>» БІЛІМ БЕРУ БАҒДАРЛАМАСЫ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Өткізілу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Платформа: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Формат: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>ҚОРЫТЫНДЫ ЕМТИХАНЫНДА ҚАРАСТЫРЫЛАТЫН ТАҚЫРЫПТАР: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лдес елдер тарихына шолу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</w:t>
      </w:r>
      <w:r>
        <w:rPr>
          <w:rFonts w:ascii="Times New Roman" w:hAnsi="Times New Roman" w:cs="Times New Roman"/>
          <w:sz w:val="28"/>
          <w:szCs w:val="28"/>
          <w:lang w:val="kk-KZ"/>
        </w:rPr>
        <w:t>ұхара хандығы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иуа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Қандығы 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Қ</w:t>
      </w:r>
      <w:r>
        <w:rPr>
          <w:rFonts w:ascii="Times New Roman" w:hAnsi="Times New Roman" w:cs="Times New Roman"/>
          <w:sz w:val="28"/>
          <w:szCs w:val="28"/>
          <w:lang w:val="kk-KZ"/>
        </w:rPr>
        <w:t>азақ хандығы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страхан хандығы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Қ</w:t>
      </w:r>
      <w:r>
        <w:rPr>
          <w:rFonts w:ascii="Times New Roman" w:hAnsi="Times New Roman" w:cs="Times New Roman"/>
          <w:sz w:val="28"/>
          <w:szCs w:val="28"/>
          <w:lang w:val="kk-KZ"/>
        </w:rPr>
        <w:t>азан хандығы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ібір  және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Қасым хандықтары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</w:t>
      </w:r>
      <w:r>
        <w:rPr>
          <w:rFonts w:ascii="Times New Roman" w:hAnsi="Times New Roman" w:cs="Times New Roman"/>
          <w:sz w:val="28"/>
          <w:szCs w:val="28"/>
          <w:lang w:val="kk-KZ"/>
        </w:rPr>
        <w:t>сман мемлекеті 16 ғасырдан бастап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есей құрамындағы автономиялы елдер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үркістан және Алаш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Орда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автономиялары</w:t>
      </w:r>
      <w:proofErr w:type="spellEnd"/>
      <w:proofErr w:type="gram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Азер</w:t>
      </w:r>
      <w:r>
        <w:rPr>
          <w:rFonts w:ascii="Times New Roman" w:hAnsi="Times New Roman" w:cs="Times New Roman"/>
          <w:sz w:val="28"/>
          <w:szCs w:val="28"/>
          <w:lang w:val="kk-KZ"/>
        </w:rPr>
        <w:t>байжан республикасы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</w:t>
      </w:r>
      <w:r>
        <w:rPr>
          <w:rFonts w:ascii="Times New Roman" w:hAnsi="Times New Roman" w:cs="Times New Roman"/>
          <w:sz w:val="28"/>
          <w:szCs w:val="28"/>
          <w:lang w:val="kk-KZ"/>
        </w:rPr>
        <w:t>КСРО кезеңіндегі түркітілдес елдер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437BB7" w:rsidRDefault="00D51AD6" w:rsidP="00D51A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437BB7">
        <w:rPr>
          <w:rFonts w:ascii="Times New Roman" w:hAnsi="Times New Roman" w:cs="Times New Roman"/>
          <w:sz w:val="28"/>
          <w:szCs w:val="28"/>
          <w:lang w:val="kk-KZ"/>
        </w:rPr>
        <w:t xml:space="preserve">Орта Азиядағы тәуелсіз түркітілдес мемлекеттер </w:t>
      </w:r>
    </w:p>
    <w:p w:rsidR="00D51AD6" w:rsidRPr="00D51AD6" w:rsidRDefault="00437BB7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 </w:t>
      </w:r>
      <w:r>
        <w:rPr>
          <w:rFonts w:ascii="Times New Roman" w:hAnsi="Times New Roman" w:cs="Times New Roman"/>
          <w:sz w:val="28"/>
          <w:szCs w:val="28"/>
          <w:lang w:val="kk-KZ"/>
        </w:rPr>
        <w:t>Орта Азия елдері  және  ТМД</w:t>
      </w:r>
      <w:r w:rsidR="00D51AD6"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437BB7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елдері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ШЫҰ</w:t>
      </w:r>
      <w:r w:rsidR="00D51AD6"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437BB7" w:rsidRDefault="00D51AD6" w:rsidP="00D51A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16. </w:t>
      </w:r>
      <w:r w:rsidR="00437BB7">
        <w:rPr>
          <w:rFonts w:ascii="Times New Roman" w:hAnsi="Times New Roman" w:cs="Times New Roman"/>
          <w:sz w:val="28"/>
          <w:szCs w:val="28"/>
        </w:rPr>
        <w:t xml:space="preserve"> </w:t>
      </w:r>
      <w:r w:rsidR="00437BB7">
        <w:rPr>
          <w:rFonts w:ascii="Times New Roman" w:hAnsi="Times New Roman" w:cs="Times New Roman"/>
          <w:sz w:val="28"/>
          <w:szCs w:val="28"/>
          <w:lang w:val="kk-KZ"/>
        </w:rPr>
        <w:t>Әзірбайжан қазіргі кезеңде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17. </w:t>
      </w:r>
      <w:r w:rsidR="00437BB7">
        <w:rPr>
          <w:rFonts w:ascii="Times New Roman" w:hAnsi="Times New Roman" w:cs="Times New Roman"/>
          <w:sz w:val="28"/>
          <w:szCs w:val="28"/>
        </w:rPr>
        <w:t>Қ</w:t>
      </w:r>
      <w:r w:rsidR="00437BB7">
        <w:rPr>
          <w:rFonts w:ascii="Times New Roman" w:hAnsi="Times New Roman" w:cs="Times New Roman"/>
          <w:sz w:val="28"/>
          <w:szCs w:val="28"/>
          <w:lang w:val="kk-KZ"/>
        </w:rPr>
        <w:t>азақстан ішкі және сыртқы саясаты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>18.</w:t>
      </w:r>
      <w:r w:rsidR="00437BB7" w:rsidRPr="00437BB7">
        <w:rPr>
          <w:b/>
          <w:lang w:val="kk-KZ"/>
        </w:rPr>
        <w:t xml:space="preserve"> </w:t>
      </w:r>
      <w:r w:rsidR="00437B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37BB7">
        <w:rPr>
          <w:rFonts w:ascii="Times New Roman" w:hAnsi="Times New Roman" w:cs="Times New Roman"/>
          <w:sz w:val="28"/>
          <w:szCs w:val="28"/>
        </w:rPr>
        <w:t>Қырғызстан</w:t>
      </w:r>
      <w:proofErr w:type="spellEnd"/>
      <w:r w:rsidR="00437BB7" w:rsidRPr="00437BB7">
        <w:rPr>
          <w:rFonts w:ascii="Times New Roman" w:hAnsi="Times New Roman" w:cs="Times New Roman"/>
          <w:sz w:val="28"/>
          <w:szCs w:val="28"/>
          <w:lang w:val="kk-KZ"/>
        </w:rPr>
        <w:t xml:space="preserve"> ішкі және сыртқы </w:t>
      </w:r>
      <w:proofErr w:type="gramStart"/>
      <w:r w:rsidR="00437BB7" w:rsidRPr="00437BB7">
        <w:rPr>
          <w:rFonts w:ascii="Times New Roman" w:hAnsi="Times New Roman" w:cs="Times New Roman"/>
          <w:sz w:val="28"/>
          <w:szCs w:val="28"/>
          <w:lang w:val="kk-KZ"/>
        </w:rPr>
        <w:t>саясаты</w:t>
      </w:r>
      <w:r w:rsidR="00437B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1AD6" w:rsidRPr="00D51AD6" w:rsidRDefault="00437BB7" w:rsidP="00D51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үркменстан</w:t>
      </w:r>
      <w:r w:rsidRPr="00437BB7">
        <w:rPr>
          <w:rFonts w:ascii="Times New Roman" w:hAnsi="Times New Roman" w:cs="Times New Roman"/>
          <w:sz w:val="28"/>
          <w:szCs w:val="28"/>
          <w:lang w:val="kk-KZ"/>
        </w:rPr>
        <w:t xml:space="preserve"> ішкі және сыртқы </w:t>
      </w:r>
      <w:proofErr w:type="gramStart"/>
      <w:r w:rsidRPr="00437BB7">
        <w:rPr>
          <w:rFonts w:ascii="Times New Roman" w:hAnsi="Times New Roman" w:cs="Times New Roman"/>
          <w:sz w:val="28"/>
          <w:szCs w:val="28"/>
          <w:lang w:val="kk-KZ"/>
        </w:rPr>
        <w:t>саясаты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AD6" w:rsidRPr="00D51A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20. </w:t>
      </w:r>
      <w:r w:rsidR="00437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37BB7">
        <w:rPr>
          <w:rFonts w:ascii="Times New Roman" w:hAnsi="Times New Roman" w:cs="Times New Roman"/>
          <w:sz w:val="28"/>
          <w:szCs w:val="28"/>
        </w:rPr>
        <w:t>Түркияның</w:t>
      </w:r>
      <w:proofErr w:type="spellEnd"/>
      <w:r w:rsidR="00437BB7">
        <w:rPr>
          <w:rFonts w:ascii="Times New Roman" w:hAnsi="Times New Roman" w:cs="Times New Roman"/>
          <w:sz w:val="28"/>
          <w:szCs w:val="28"/>
        </w:rPr>
        <w:t xml:space="preserve"> </w:t>
      </w:r>
      <w:r w:rsidR="00437BB7" w:rsidRPr="00437BB7">
        <w:rPr>
          <w:rFonts w:ascii="Times New Roman" w:hAnsi="Times New Roman" w:cs="Times New Roman"/>
          <w:sz w:val="28"/>
          <w:szCs w:val="28"/>
          <w:lang w:val="kk-KZ"/>
        </w:rPr>
        <w:t xml:space="preserve"> ішкі</w:t>
      </w:r>
      <w:proofErr w:type="gramEnd"/>
      <w:r w:rsidR="00437BB7" w:rsidRPr="00437BB7">
        <w:rPr>
          <w:rFonts w:ascii="Times New Roman" w:hAnsi="Times New Roman" w:cs="Times New Roman"/>
          <w:sz w:val="28"/>
          <w:szCs w:val="28"/>
          <w:lang w:val="kk-KZ"/>
        </w:rPr>
        <w:t xml:space="preserve"> және сыртқы саясаты</w:t>
      </w:r>
    </w:p>
    <w:p w:rsidR="00437BB7" w:rsidRPr="00437BB7" w:rsidRDefault="00D51AD6" w:rsidP="00437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51AD6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="00437BB7">
        <w:rPr>
          <w:rFonts w:ascii="Times New Roman" w:hAnsi="Times New Roman" w:cs="Times New Roman"/>
          <w:sz w:val="28"/>
          <w:szCs w:val="28"/>
          <w:lang w:val="kk-KZ"/>
        </w:rPr>
        <w:t xml:space="preserve"> Түркі </w:t>
      </w:r>
      <w:proofErr w:type="gramStart"/>
      <w:r w:rsidR="00437BB7">
        <w:rPr>
          <w:rFonts w:ascii="Times New Roman" w:hAnsi="Times New Roman" w:cs="Times New Roman"/>
          <w:sz w:val="28"/>
          <w:szCs w:val="28"/>
          <w:lang w:val="kk-KZ"/>
        </w:rPr>
        <w:t>кеңесі,Түрксой</w:t>
      </w:r>
      <w:proofErr w:type="gramEnd"/>
      <w:r w:rsidR="00437BB7">
        <w:rPr>
          <w:rFonts w:ascii="Times New Roman" w:hAnsi="Times New Roman" w:cs="Times New Roman"/>
          <w:sz w:val="28"/>
          <w:szCs w:val="28"/>
          <w:lang w:val="kk-KZ"/>
        </w:rPr>
        <w:t xml:space="preserve">, және ТҮРКПА ұйымдары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>22</w:t>
      </w:r>
      <w:r w:rsidR="00437B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  <w:r w:rsidR="00437BB7">
        <w:rPr>
          <w:rFonts w:ascii="Times New Roman" w:hAnsi="Times New Roman" w:cs="Times New Roman"/>
          <w:sz w:val="28"/>
          <w:szCs w:val="28"/>
          <w:lang w:val="kk-KZ"/>
        </w:rPr>
        <w:t xml:space="preserve">  ОратАзия  Қазақстан қарым қатынастары</w:t>
      </w:r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Түркия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қоғамындағы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күрд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Түркия-Қазақстан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қатынасы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  <w:r w:rsidRPr="00D51AD6">
        <w:rPr>
          <w:rFonts w:ascii="Times New Roman" w:hAnsi="Times New Roman" w:cs="Times New Roman"/>
          <w:sz w:val="28"/>
          <w:szCs w:val="28"/>
        </w:rPr>
        <w:cr/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7BB7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proofErr w:type="gramEnd"/>
      <w:r w:rsidRPr="00437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>: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1.Аманжолов К., Рахметов Қ.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Түркі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халықтары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. Алматы, 2005, 3-3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Абиль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Е. История государство и права Республики </w:t>
      </w:r>
      <w:proofErr w:type="gramStart"/>
      <w:r w:rsidRPr="00437BB7">
        <w:rPr>
          <w:rFonts w:ascii="Times New Roman" w:hAnsi="Times New Roman" w:cs="Times New Roman"/>
          <w:sz w:val="28"/>
          <w:szCs w:val="28"/>
        </w:rPr>
        <w:t>Казахстан.(</w:t>
      </w:r>
      <w:proofErr w:type="gramEnd"/>
      <w:r w:rsidRPr="00437BB7">
        <w:rPr>
          <w:rFonts w:ascii="Times New Roman" w:hAnsi="Times New Roman" w:cs="Times New Roman"/>
          <w:sz w:val="28"/>
          <w:szCs w:val="28"/>
        </w:rPr>
        <w:t xml:space="preserve"> с древнейших времен до 1992 года), второе издания, Астана, 2001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>3. История Центральной Азии с древнейших времен. А., 2001.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Ахсанов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К. Г., Исаев А.А. История Турции 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 в древности и раннем средневековье. Казань, 2010.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Кузембайулы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Абиль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Е., История Казахстана, Учебник для ВУЗов. 7-е издание.     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437B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7BB7">
        <w:rPr>
          <w:rFonts w:ascii="Times New Roman" w:hAnsi="Times New Roman" w:cs="Times New Roman"/>
          <w:sz w:val="28"/>
          <w:szCs w:val="28"/>
        </w:rPr>
        <w:t xml:space="preserve"> и доп.- СПБ,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Соларт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>, Санкт-Петербург, 2004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>6. Тюркские народы. Алматы, 2004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7BB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>: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Агаджанов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С.Г. Государство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сельдижукидов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и Средняя Азия в XI- XII вв. М., 1991.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Файзрахманов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Г. Л. Древние тюрки в Сибири и Центральной Азии. – Казань, 2000. 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>3.История татар с древнейших времён в семи томах. Т.1. Народы степной Евразии в древности. – Казань, 2002.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4.Элиаде М. История веры и религиозных идей. От каменного века до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элевсикнских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 xml:space="preserve"> мистерий/Перевод с английского. М.: «Академический проект», 2008.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>Интернет-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>: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1.Лорд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Кинросс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>. Расцвет и упадок Османской империи // turkeyin.ru</w:t>
      </w:r>
    </w:p>
    <w:p w:rsidR="00437BB7" w:rsidRP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2.Василий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Бартольд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>. Культура мусульманства и Тюрки// www.litres.ru</w:t>
      </w:r>
    </w:p>
    <w:p w:rsidR="00437BB7" w:rsidRDefault="00437BB7" w:rsidP="00437BB7">
      <w:pPr>
        <w:rPr>
          <w:rFonts w:ascii="Times New Roman" w:hAnsi="Times New Roman" w:cs="Times New Roman"/>
          <w:sz w:val="28"/>
          <w:szCs w:val="28"/>
        </w:rPr>
      </w:pPr>
      <w:r w:rsidRPr="00437BB7">
        <w:rPr>
          <w:rFonts w:ascii="Times New Roman" w:hAnsi="Times New Roman" w:cs="Times New Roman"/>
          <w:sz w:val="28"/>
          <w:szCs w:val="28"/>
        </w:rPr>
        <w:t xml:space="preserve">3.Джон Патрик </w:t>
      </w:r>
      <w:proofErr w:type="spellStart"/>
      <w:r w:rsidRPr="00437BB7">
        <w:rPr>
          <w:rFonts w:ascii="Times New Roman" w:hAnsi="Times New Roman" w:cs="Times New Roman"/>
          <w:sz w:val="28"/>
          <w:szCs w:val="28"/>
        </w:rPr>
        <w:t>Бальфур</w:t>
      </w:r>
      <w:proofErr w:type="spellEnd"/>
      <w:r w:rsidRPr="00437BB7">
        <w:rPr>
          <w:rFonts w:ascii="Times New Roman" w:hAnsi="Times New Roman" w:cs="Times New Roman"/>
          <w:sz w:val="28"/>
          <w:szCs w:val="28"/>
        </w:rPr>
        <w:t>. Османская империя. Шесть столетий от возвышения до упадка. XIV-XX вв.//</w:t>
      </w:r>
    </w:p>
    <w:p w:rsidR="00437BB7" w:rsidRDefault="00437BB7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СТУДЕНТТЕР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бастамас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құрылғыңыздың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D51AD6">
        <w:rPr>
          <w:rFonts w:ascii="Times New Roman" w:hAnsi="Times New Roman" w:cs="Times New Roman"/>
          <w:sz w:val="28"/>
          <w:szCs w:val="28"/>
        </w:rPr>
        <w:t>компьютер,ноутбук</w:t>
      </w:r>
      <w:proofErr w:type="gramEnd"/>
      <w:r w:rsidRPr="00D51AD6">
        <w:rPr>
          <w:rFonts w:ascii="Times New Roman" w:hAnsi="Times New Roman" w:cs="Times New Roman"/>
          <w:sz w:val="28"/>
          <w:szCs w:val="28"/>
        </w:rPr>
        <w:t>,планшет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Интернетке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қосылуы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құрылғы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зарядпен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етілуі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;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• веб-камера мен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микрофонның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қабілеттілігі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басталардан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30 минут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БАРЛЫҚ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студенттері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ережесінде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ұйымдастырған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бейнеконференция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залына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бейнебайланыс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бұзылған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/ комиссия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басталардан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30 минут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браузер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жақсырақ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Универ.kaznu.kz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кіру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тексереді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(логин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пароль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жоғалған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басталғанға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куратор-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эдвайзерге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хабарласуы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Тексеруден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шақыруын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күткенше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аккаунта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 НАЗАР АУДАРЫҢЫЗ!  ЕМТИХАН КОМИССИЯСЫНЫҢ ЖЕКЕ ШАҚЫРУЫНСЫЗ СТУДЕНТТІҢ БИЛЕТТІ АШУҒА ҚҰҚЫҒЫ ЖОҚ. ТЕК КОМИССИЯНЫҢ СҰРАУЫ БОЙЫНША СТУДЕНТ ИС UNIVER АККАУНТЫНА КІРІП, ВИДЕОЖАЗБАНЫҢ АСТЫНДА ӨЗІНІҢ БИЛЕТІН АШАДЫ.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басталғанда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комиссия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шақырған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камераға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куәлігін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Экранды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бөлісуді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51AD6">
        <w:rPr>
          <w:rFonts w:ascii="Times New Roman" w:hAnsi="Times New Roman" w:cs="Times New Roman"/>
          <w:sz w:val="28"/>
          <w:szCs w:val="28"/>
        </w:rPr>
        <w:t>6.Өзінің  ИС</w:t>
      </w:r>
      <w:proofErr w:type="gram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аккаунтына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кіріп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батырмасын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басу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таңдайды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>• «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басталғаннан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;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>• «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ведомость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парақтары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жабылмаған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Incomplete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lastRenderedPageBreak/>
        <w:t>7. «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сілтемесін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басқаннан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студентке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билетінің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сұрақтарын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көретін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8. Студент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экранды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бөлісу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билеттің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сұрақтарын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дауыстап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оқиды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9. ВКС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сервисін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камераға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ауыстырады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дайындалады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жауабын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аяқтағаннан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бейнеконференция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залынан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МАҢЫЗДЫ.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басталғанға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билеттерін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платформада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жариялауға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студенттерге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жіберуге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себептермен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қолданылса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30-40 минут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жоспарлауы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Студент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сеанста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аяқтауы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сеанста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бастауға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қосылғаннан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аяқтауға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НАЗАР АУДАРЫҢЫЗ.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билетін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себептерге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қуатының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өшуі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жылдамдығының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AD6">
        <w:rPr>
          <w:rFonts w:ascii="Times New Roman" w:hAnsi="Times New Roman" w:cs="Times New Roman"/>
          <w:sz w:val="28"/>
          <w:szCs w:val="28"/>
        </w:rPr>
        <w:t>төмендігі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)  онлайн</w:t>
      </w:r>
      <w:proofErr w:type="gram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қатыспаса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жоққа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шығарылады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департаментпен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ауыстырылады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МАҢЫЗДЫ.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Бейнежазба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жауаптары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өшіріледі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ЕМТИХАННЫҢ НӘТИЖЕЛЕРІ БОЙЫНША: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қатысушыларды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 2. ИС </w:t>
      </w:r>
      <w:proofErr w:type="spellStart"/>
      <w:proofErr w:type="gramStart"/>
      <w:r w:rsidRPr="00D51AD6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proofErr w:type="gram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ведомостқа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баллдары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бойыша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ведомость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парақшасына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баллдарды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48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сағатта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3. ИС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-де «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құжатын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басталар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бейнебайланыс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байланысады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ВИДЕО-ЖАЗБАСЫН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басталған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ИС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51AD6">
        <w:rPr>
          <w:rFonts w:ascii="Times New Roman" w:hAnsi="Times New Roman" w:cs="Times New Roman"/>
          <w:sz w:val="28"/>
          <w:szCs w:val="28"/>
        </w:rPr>
        <w:t xml:space="preserve">де 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қалыптастырған</w:t>
      </w:r>
      <w:proofErr w:type="spellEnd"/>
      <w:proofErr w:type="gram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билеттерге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универ.kaznu.kz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жазбаларында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(учетные записи)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7.ЕМТИХАНДЫ ТАПСЫРУ БОЙЫНША КОМИССИЯНЫҢ ШАҚЫРУЫНСЫЗ СТУДЕНТТІҢ БИЛЕТТІ АШУҒА ҚҰҚЫҒЫ ЖОҚ.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ТЕК КОМИССИЯНЫҢ СҰРАУЫ БОЙЫНША СТУДЕНТ ИС UNIVER АККАУНТЫНА </w:t>
      </w:r>
      <w:proofErr w:type="gramStart"/>
      <w:r w:rsidRPr="00D51AD6">
        <w:rPr>
          <w:rFonts w:ascii="Times New Roman" w:hAnsi="Times New Roman" w:cs="Times New Roman"/>
          <w:sz w:val="28"/>
          <w:szCs w:val="28"/>
        </w:rPr>
        <w:t xml:space="preserve">КІРІП,   </w:t>
      </w:r>
      <w:proofErr w:type="gramEnd"/>
      <w:r w:rsidRPr="00D51AD6">
        <w:rPr>
          <w:rFonts w:ascii="Times New Roman" w:hAnsi="Times New Roman" w:cs="Times New Roman"/>
          <w:sz w:val="28"/>
          <w:szCs w:val="28"/>
        </w:rPr>
        <w:t xml:space="preserve">БИЛЕТТІ ВИДЕО ЖАЗБА АСТЫНДА АШАДЫ. 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8. Комиссия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шақырған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растайды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ИС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-де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билетін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белгілеген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дайындалғаннан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билеттің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сұрақтарына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9. Студент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күту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режиміне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ауыса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камераларды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өшіруге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болғанымен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бейнеконференциядан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).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10. Комиссия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студенттің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жауабын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қабылдағаннан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бейнеконференц-залдан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шыға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Бейнежазба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аяқталған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жауаптары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өшіріледі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  <w:r w:rsidRPr="00D51AD6">
        <w:rPr>
          <w:rFonts w:ascii="Times New Roman" w:hAnsi="Times New Roman" w:cs="Times New Roman"/>
          <w:sz w:val="28"/>
          <w:szCs w:val="28"/>
        </w:rPr>
        <w:t xml:space="preserve">12. 48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жинаған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баллдары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аттестаттау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парағына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AD6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D51AD6">
        <w:rPr>
          <w:rFonts w:ascii="Times New Roman" w:hAnsi="Times New Roman" w:cs="Times New Roman"/>
          <w:sz w:val="28"/>
          <w:szCs w:val="28"/>
        </w:rPr>
        <w:t>.</w:t>
      </w:r>
    </w:p>
    <w:p w:rsidR="00D51AD6" w:rsidRPr="00D51AD6" w:rsidRDefault="00D51AD6" w:rsidP="00D51AD6">
      <w:pPr>
        <w:rPr>
          <w:rFonts w:ascii="Times New Roman" w:hAnsi="Times New Roman" w:cs="Times New Roman"/>
          <w:sz w:val="28"/>
          <w:szCs w:val="28"/>
        </w:rPr>
      </w:pPr>
    </w:p>
    <w:p w:rsidR="006F4376" w:rsidRPr="00D51AD6" w:rsidRDefault="006F4376">
      <w:pPr>
        <w:rPr>
          <w:rFonts w:ascii="Times New Roman" w:hAnsi="Times New Roman" w:cs="Times New Roman"/>
          <w:sz w:val="28"/>
          <w:szCs w:val="28"/>
        </w:rPr>
      </w:pPr>
    </w:p>
    <w:sectPr w:rsidR="006F4376" w:rsidRPr="00D5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0B"/>
    <w:rsid w:val="00437BB7"/>
    <w:rsid w:val="00646420"/>
    <w:rsid w:val="006F4376"/>
    <w:rsid w:val="00D51AD6"/>
    <w:rsid w:val="00D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A43D-7217-486D-973A-CF471A95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Ілияс Нұрат</dc:creator>
  <cp:keywords/>
  <dc:description/>
  <cp:lastModifiedBy>Ілияс Нұрат</cp:lastModifiedBy>
  <cp:revision>2</cp:revision>
  <dcterms:created xsi:type="dcterms:W3CDTF">2021-03-25T12:39:00Z</dcterms:created>
  <dcterms:modified xsi:type="dcterms:W3CDTF">2021-03-25T12:39:00Z</dcterms:modified>
</cp:coreProperties>
</file>